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D1C25" w14:paraId="1F4AFD6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6BEB744" w14:textId="77777777" w:rsidR="006D1C25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D8981F1" w14:textId="77777777" w:rsidR="006D1C25" w:rsidRDefault="00000000">
            <w:pPr>
              <w:spacing w:after="0" w:line="240" w:lineRule="auto"/>
            </w:pPr>
            <w:r>
              <w:t>31899</w:t>
            </w:r>
          </w:p>
        </w:tc>
      </w:tr>
      <w:tr w:rsidR="006D1C25" w14:paraId="0F99B44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AE72B69" w14:textId="77777777" w:rsidR="006D1C25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1792553" w14:textId="77777777" w:rsidR="006D1C25" w:rsidRDefault="00000000">
            <w:pPr>
              <w:spacing w:after="0" w:line="240" w:lineRule="auto"/>
            </w:pPr>
            <w:r>
              <w:t>UMJETNIČKA GALERIJA DUBROVNIK</w:t>
            </w:r>
          </w:p>
        </w:tc>
      </w:tr>
      <w:tr w:rsidR="006D1C25" w14:paraId="1CCA205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6A4BF96" w14:textId="77777777" w:rsidR="006D1C25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956AA25" w14:textId="77777777" w:rsidR="006D1C25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114672DC" w14:textId="77777777" w:rsidR="006D1C25" w:rsidRDefault="00000000">
      <w:r>
        <w:br/>
      </w:r>
    </w:p>
    <w:p w14:paraId="56B11493" w14:textId="77777777" w:rsidR="006D1C25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26F1D26" w14:textId="77777777" w:rsidR="006D1C25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BBE1B29" w14:textId="77777777" w:rsidR="006D1C25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724E45D" w14:textId="77777777" w:rsidR="006D1C25" w:rsidRDefault="006D1C25"/>
    <w:p w14:paraId="4D598FE9" w14:textId="77777777" w:rsidR="006D1C25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FF2CC76" w14:textId="77777777" w:rsidR="006D1C25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1C25" w14:paraId="0A02C7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ABD82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4FAC4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5298A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7622F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8E70C0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86120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1C25" w14:paraId="3664F4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A62FB8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817AE4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43686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BC8746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530.379,87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9E650C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638.213,16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71DF3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120,3</w:t>
            </w:r>
          </w:p>
        </w:tc>
      </w:tr>
      <w:tr w:rsidR="006D1C25" w14:paraId="6B7256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F1A699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912C6D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21A34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94171C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510.665,24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4734F6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567.639,69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78626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111,2</w:t>
            </w:r>
          </w:p>
        </w:tc>
      </w:tr>
      <w:tr w:rsidR="006D1C25" w14:paraId="6E77DE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44F4A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42829A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993B0A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ADA75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19.714,63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1B7C97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70.573,47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878EA3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358,0</w:t>
            </w:r>
          </w:p>
        </w:tc>
      </w:tr>
      <w:tr w:rsidR="006D1C25" w14:paraId="1CAC13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A4910C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5D22A5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6F101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587DC4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DDB034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D9939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85,7</w:t>
            </w:r>
          </w:p>
        </w:tc>
      </w:tr>
      <w:tr w:rsidR="006D1C25" w14:paraId="5C01C2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2344A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1CC728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114649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C248FD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42.966,66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771663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45.849,71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28CD6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  <w:tr w:rsidR="006D1C25" w14:paraId="623F3C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8C19B9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C3B767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FEB86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DB25F4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42.929,30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4BFD46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45.817,68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03507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106,7</w:t>
            </w:r>
          </w:p>
        </w:tc>
      </w:tr>
      <w:tr w:rsidR="006D1C25" w14:paraId="013BC2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F2E874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CC6689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658AE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04ECEB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01C7D1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B6B9A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D1C25" w14:paraId="4FCD36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3DF0E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E0FF37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ABD258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1736D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6075F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759B22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D1C25" w14:paraId="4954AC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1599E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F7B187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626B8C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4BC17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709D37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4C1F2B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D1C25" w14:paraId="56A2D8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764229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D50B3D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1D1606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E2CF7B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3E595B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24.755,79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6D053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06978C2" w14:textId="77777777" w:rsidR="006D1C25" w:rsidRDefault="006D1C25">
      <w:pPr>
        <w:spacing w:after="0"/>
      </w:pPr>
    </w:p>
    <w:p w14:paraId="294A70D6" w14:textId="77777777" w:rsidR="006D1C25" w:rsidRDefault="00000000">
      <w:r>
        <w:t xml:space="preserve">U izvještajnom razdoblju sučeljavanjem ukupnih prihoda poslovanja i ukupnih rashoda poslovanja dolazimo do viška poslovanja od 24.755,79 </w:t>
      </w:r>
      <w:proofErr w:type="spellStart"/>
      <w:r>
        <w:t>eur</w:t>
      </w:r>
      <w:proofErr w:type="spellEnd"/>
      <w:r>
        <w:t xml:space="preserve">. Višak prihoda se odnosi na vlastite prihode koji su ostvareni od najma prostora i prodaje suvenira. Rashodi su se odnosili na redovno </w:t>
      </w:r>
      <w:r>
        <w:lastRenderedPageBreak/>
        <w:t xml:space="preserve">poslovanje ustanove , troškove održavanja prostora, nabavu suvenira te materijalne troškove. Financijsko poslovanje u izvještajnom razdoblju bilo je stabilno, </w:t>
      </w:r>
      <w:proofErr w:type="spellStart"/>
      <w:r>
        <w:t>transparetno</w:t>
      </w:r>
      <w:proofErr w:type="spellEnd"/>
      <w:r>
        <w:t xml:space="preserve"> i u skladu s važećim propisima te planiranim proračunom. Nisu </w:t>
      </w:r>
      <w:proofErr w:type="spellStart"/>
      <w:r>
        <w:t>zabilježenja</w:t>
      </w:r>
      <w:proofErr w:type="spellEnd"/>
      <w:r>
        <w:t xml:space="preserve"> značajna odstupanja u odnosu na planirane prihode i rashode.</w:t>
      </w:r>
    </w:p>
    <w:p w14:paraId="27D78AB9" w14:textId="77777777" w:rsidR="006D1C25" w:rsidRDefault="00000000">
      <w:r>
        <w:br/>
      </w:r>
    </w:p>
    <w:p w14:paraId="12F1B1E7" w14:textId="77777777" w:rsidR="006D1C25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1C25" w14:paraId="20105C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2A476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AC2FE3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5FC51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9D9C00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6670C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BEFEE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1C25" w14:paraId="5313EF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BE0D77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174F91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45680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874AC2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414.080,64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BE1A7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531.472,60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C69CE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128,4</w:t>
            </w:r>
          </w:p>
        </w:tc>
      </w:tr>
    </w:tbl>
    <w:p w14:paraId="3EC9C963" w14:textId="77777777" w:rsidR="006D1C25" w:rsidRDefault="006D1C25">
      <w:pPr>
        <w:spacing w:after="0"/>
      </w:pPr>
    </w:p>
    <w:p w14:paraId="5E3FB33B" w14:textId="77777777" w:rsidR="006D1C25" w:rsidRDefault="00000000">
      <w:r>
        <w:t>Povećanje ukupnih prihoda poslovanja od nadležnog proračuna u iznosu od 28,4% u odnosu na prethodnu godinu nastalo je zbog povećanja troškova poslovanja uslijed inflacije (povećanje plaća i ukupnih troškova poslovanja vezano za redovno poslovanje).</w:t>
      </w:r>
    </w:p>
    <w:p w14:paraId="4CCBB739" w14:textId="77777777" w:rsidR="006D1C25" w:rsidRDefault="006D1C25"/>
    <w:p w14:paraId="3E40E8EA" w14:textId="77777777" w:rsidR="006D1C25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D1C25" w14:paraId="563277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41F5D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42220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E22AF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54D32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F44C9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EDA1E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1C25" w14:paraId="06FF5F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216770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8A2042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46562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B23F8A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377.174,27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3C4A01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421.598,22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EFDD08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111,8</w:t>
            </w:r>
          </w:p>
        </w:tc>
      </w:tr>
    </w:tbl>
    <w:p w14:paraId="0DFF0140" w14:textId="77777777" w:rsidR="006D1C25" w:rsidRDefault="006D1C25">
      <w:pPr>
        <w:spacing w:after="0"/>
      </w:pPr>
    </w:p>
    <w:p w14:paraId="0ADFA8A1" w14:textId="77777777" w:rsidR="006D1C25" w:rsidRDefault="00000000">
      <w:r>
        <w:t>Rashodi za zaposlene povećani su za 11,8% zbog povećanja bruto osnovice za obračun plaće koji je nastao uslijed inflacije te povećanja iznosa materijalnih prava za zaposlenike u Ustanovi  te isplate tri jubilarne nagrade zaposlenicima Ustanove.</w:t>
      </w:r>
    </w:p>
    <w:p w14:paraId="4154DAB1" w14:textId="77777777" w:rsidR="006D1C25" w:rsidRDefault="006D1C25"/>
    <w:p w14:paraId="6F568699" w14:textId="77777777" w:rsidR="006D1C25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57694AA" w14:textId="77777777" w:rsidR="006D1C25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D1C25" w14:paraId="61B540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22BFB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DF714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C8B44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C770BD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CF5F9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1C25" w14:paraId="7E7EEF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FB026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C558CE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EC96C1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6026C5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C1BAF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6A69852" w14:textId="77777777" w:rsidR="006D1C25" w:rsidRDefault="006D1C25">
      <w:pPr>
        <w:spacing w:after="0"/>
      </w:pPr>
    </w:p>
    <w:p w14:paraId="202E7BB3" w14:textId="77777777" w:rsidR="006D1C25" w:rsidRDefault="00000000">
      <w:r>
        <w:t>Sve obveze su nedospjele i odnose se na obveze za podmirenje plaća 06-2026 i računa zaprimljenih do 30.06.2026. s dospijećem plaćanja u srpnju 2026 godine .</w:t>
      </w:r>
    </w:p>
    <w:p w14:paraId="324C49CF" w14:textId="77777777" w:rsidR="006D1C25" w:rsidRDefault="006D1C25"/>
    <w:p w14:paraId="33B8647D" w14:textId="77777777" w:rsidR="006D1C25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D1C25" w14:paraId="3A5841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3E487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2F611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6E103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30D3A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F3B71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1C25" w14:paraId="322A52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E6262B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53303D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6E6E39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87674A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95.903,74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2288B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CA0A2E2" w14:textId="77777777" w:rsidR="006D1C25" w:rsidRDefault="006D1C25">
      <w:pPr>
        <w:spacing w:after="0"/>
      </w:pPr>
    </w:p>
    <w:p w14:paraId="59957398" w14:textId="77777777" w:rsidR="006D1C25" w:rsidRDefault="00000000">
      <w:r>
        <w:t xml:space="preserve">Stanje </w:t>
      </w:r>
      <w:proofErr w:type="spellStart"/>
      <w:r>
        <w:t>nedospijelih</w:t>
      </w:r>
      <w:proofErr w:type="spellEnd"/>
      <w:r>
        <w:t xml:space="preserve"> obaveza na kraju izvještajnog razdoblja iznosi 95.903,74 EUR, a iste se odnose na obvezu za plaće zaposlenih za lipanj 2026. godine koje se isplaćuju u srpnju 2026. u iznosu 68.265,91 EUR, obveze za materijalne rashode 10.133,72  EUR, obveze za financijske rashode 96,61 EUR, obveze za ostale tekuće obveze 7.329,54 EUR te obveze za predujmove, depozite  u iznosu 10.077,96 EUR.</w:t>
      </w:r>
    </w:p>
    <w:p w14:paraId="55807099" w14:textId="77777777" w:rsidR="006D1C25" w:rsidRDefault="006D1C25"/>
    <w:p w14:paraId="3B6C8A61" w14:textId="77777777" w:rsidR="006D1C25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D1C25" w14:paraId="591058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57B30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3B302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73402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631A3A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1F352" w14:textId="77777777" w:rsidR="006D1C2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D1C25" w14:paraId="62C5C7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2E32CF" w14:textId="77777777" w:rsidR="006D1C25" w:rsidRDefault="006D1C2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01A31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9D8B0" w14:textId="77777777" w:rsidR="006D1C2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5AC0C4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3.025,47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A1D71A" w14:textId="77777777" w:rsidR="006D1C2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79D50A" w14:textId="77777777" w:rsidR="006D1C25" w:rsidRDefault="006D1C25">
      <w:pPr>
        <w:spacing w:after="0"/>
      </w:pPr>
    </w:p>
    <w:p w14:paraId="54EEC4F6" w14:textId="77777777" w:rsidR="006D1C25" w:rsidRDefault="00000000">
      <w:r>
        <w:t>Međusobne obveze se odnose na ulaznice za lipanj 2026 a plaćanje je u srpnju 2026.</w:t>
      </w:r>
    </w:p>
    <w:p w14:paraId="6706F385" w14:textId="77777777" w:rsidR="006D1C25" w:rsidRDefault="006D1C25"/>
    <w:sectPr w:rsidR="006D1C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25"/>
    <w:rsid w:val="000F3978"/>
    <w:rsid w:val="006D1C25"/>
    <w:rsid w:val="0091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0225"/>
  <w15:docId w15:val="{386D42EC-1505-4BA4-B908-FAEE14EC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2026-07-13T10:37:00Z</dcterms:created>
  <dcterms:modified xsi:type="dcterms:W3CDTF">2026-07-13T10:37:00Z</dcterms:modified>
</cp:coreProperties>
</file>